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Lato" w:cs="Lato" w:eastAsia="Lato" w:hAnsi="Lato"/>
          <w:b w:val="1"/>
          <w:sz w:val="24"/>
          <w:szCs w:val="24"/>
        </w:rPr>
      </w:pPr>
      <w:r w:rsidDel="00000000" w:rsidR="00000000" w:rsidRPr="00000000">
        <w:rPr>
          <w:rFonts w:ascii="Lato" w:cs="Lato" w:eastAsia="Lato" w:hAnsi="Lato"/>
          <w:b w:val="1"/>
          <w:sz w:val="24"/>
          <w:szCs w:val="24"/>
          <w:rtl w:val="0"/>
        </w:rPr>
        <w:t xml:space="preserve">BUSINESS CASE   – Oxfam Fair Trade</w:t>
      </w:r>
    </w:p>
    <w:p w:rsidR="00000000" w:rsidDel="00000000" w:rsidP="00000000" w:rsidRDefault="00000000" w:rsidRPr="00000000" w14:paraId="00000002">
      <w:pPr>
        <w:tabs>
          <w:tab w:val="left" w:pos="1800"/>
        </w:tabs>
        <w:spacing w:line="240" w:lineRule="auto"/>
        <w:rPr>
          <w:rFonts w:ascii="Calibri" w:cs="Calibri" w:eastAsia="Calibri" w:hAnsi="Calibri"/>
        </w:rPr>
      </w:pPr>
      <w:r w:rsidDel="00000000" w:rsidR="00000000" w:rsidRPr="00000000">
        <w:rPr>
          <w:rtl w:val="0"/>
        </w:rPr>
      </w:r>
    </w:p>
    <w:tbl>
      <w:tblPr>
        <w:tblStyle w:val="Table1"/>
        <w:tblW w:w="906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7082"/>
        <w:tblGridChange w:id="0">
          <w:tblGrid>
            <w:gridCol w:w="1980"/>
            <w:gridCol w:w="7082"/>
          </w:tblGrid>
        </w:tblGridChange>
      </w:tblGrid>
      <w:tr>
        <w:tc>
          <w:tcPr>
            <w:shd w:fill="auto" w:val="clear"/>
          </w:tcPr>
          <w:p w:rsidR="00000000" w:rsidDel="00000000" w:rsidP="00000000" w:rsidRDefault="00000000" w:rsidRPr="00000000" w14:paraId="00000003">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Title case</w:t>
            </w:r>
          </w:p>
        </w:tc>
        <w:tc>
          <w:tcPr>
            <w:shd w:fill="auto" w:val="clear"/>
          </w:tcPr>
          <w:p w:rsidR="00000000" w:rsidDel="00000000" w:rsidP="00000000" w:rsidRDefault="00000000" w:rsidRPr="00000000" w14:paraId="00000004">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Sustainable Food Marketing</w:t>
            </w:r>
          </w:p>
        </w:tc>
      </w:tr>
      <w:tr>
        <w:tc>
          <w:tcPr>
            <w:shd w:fill="auto" w:val="clear"/>
          </w:tcPr>
          <w:p w:rsidR="00000000" w:rsidDel="00000000" w:rsidP="00000000" w:rsidRDefault="00000000" w:rsidRPr="00000000" w14:paraId="00000005">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Central question</w:t>
            </w:r>
          </w:p>
        </w:tc>
        <w:tc>
          <w:tcPr>
            <w:shd w:fill="auto" w:val="clear"/>
          </w:tcPr>
          <w:p w:rsidR="00000000" w:rsidDel="00000000" w:rsidP="00000000" w:rsidRDefault="00000000" w:rsidRPr="00000000" w14:paraId="00000006">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How to motivate customers to buy sustainable food?</w:t>
            </w:r>
          </w:p>
        </w:tc>
      </w:tr>
      <w:tr>
        <w:tc>
          <w:tcPr>
            <w:shd w:fill="auto" w:val="clear"/>
          </w:tcPr>
          <w:p w:rsidR="00000000" w:rsidDel="00000000" w:rsidP="00000000" w:rsidRDefault="00000000" w:rsidRPr="00000000" w14:paraId="00000007">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Company name</w:t>
            </w:r>
          </w:p>
        </w:tc>
        <w:tc>
          <w:tcPr>
            <w:shd w:fill="auto" w:val="clear"/>
          </w:tcPr>
          <w:p w:rsidR="00000000" w:rsidDel="00000000" w:rsidP="00000000" w:rsidRDefault="00000000" w:rsidRPr="00000000" w14:paraId="00000008">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Oxfam Fair Trade </w:t>
            </w:r>
          </w:p>
        </w:tc>
      </w:tr>
      <w:tr>
        <w:tc>
          <w:tcPr>
            <w:shd w:fill="auto" w:val="clear"/>
          </w:tcPr>
          <w:p w:rsidR="00000000" w:rsidDel="00000000" w:rsidP="00000000" w:rsidRDefault="00000000" w:rsidRPr="00000000" w14:paraId="00000009">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Context</w:t>
            </w:r>
          </w:p>
        </w:tc>
        <w:tc>
          <w:tcPr>
            <w:shd w:fill="auto" w:val="clear"/>
          </w:tcPr>
          <w:p w:rsidR="00000000" w:rsidDel="00000000" w:rsidP="00000000" w:rsidRDefault="00000000" w:rsidRPr="00000000" w14:paraId="0000000A">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Oxfam Fair Trade imports, promotes and sells fair trade products through different channels: through its partner organisation Oxfam World Shops but also through direct B2B sales and traditional Retailers.</w:t>
            </w:r>
          </w:p>
        </w:tc>
      </w:tr>
      <w:tr>
        <w:tc>
          <w:tcPr>
            <w:shd w:fill="auto" w:val="clear"/>
          </w:tcPr>
          <w:p w:rsidR="00000000" w:rsidDel="00000000" w:rsidP="00000000" w:rsidRDefault="00000000" w:rsidRPr="00000000" w14:paraId="0000000B">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Description of the case</w:t>
            </w:r>
          </w:p>
        </w:tc>
        <w:tc>
          <w:tcPr>
            <w:shd w:fill="auto" w:val="clear"/>
          </w:tcPr>
          <w:p w:rsidR="00000000" w:rsidDel="00000000" w:rsidP="00000000" w:rsidRDefault="00000000" w:rsidRPr="00000000" w14:paraId="0000000C">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Oxfam considers fair trade as a lever for structural development in the South. Of course we pay a fair price to our producers. But did you know that they receive a fair trade premium on top of that? They spend this money on projects that benefit their whole community. Oxfam Fair Trade guarantees a long-term collaboration to the cooperatives. And they can count on support and advice in various areas (technical, financial, organizational, etc.). Because ultimately, our goal is a strong market position for producers, and two strong feet for them to stand on. Moreover, we raise awareness on fair trade among consumers, businesses and governments. Fair trade is an ecologically sustainable choice also. For not only a fair price gives hope for a better future, the way we treat our planet and our raw materials counts as well. Over 40 percent of our products have organic certification.  </w:t>
            </w:r>
          </w:p>
        </w:tc>
      </w:tr>
      <w:tr>
        <w:tc>
          <w:tcPr>
            <w:shd w:fill="auto" w:val="clear"/>
          </w:tcPr>
          <w:p w:rsidR="00000000" w:rsidDel="00000000" w:rsidP="00000000" w:rsidRDefault="00000000" w:rsidRPr="00000000" w14:paraId="0000000D">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Motive of the case</w:t>
            </w:r>
          </w:p>
        </w:tc>
        <w:tc>
          <w:tcPr>
            <w:shd w:fill="auto" w:val="clear"/>
          </w:tcPr>
          <w:p w:rsidR="00000000" w:rsidDel="00000000" w:rsidP="00000000" w:rsidRDefault="00000000" w:rsidRPr="00000000" w14:paraId="0000000E">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Today’s consumers are more and more interested in sustainability aspects when making their food choices, however there still remains a large gap between the average consumer’s attitude and his behavior.  At Oxfam Fair Trade sustainability is at the heart of our business however we notice that our sales is not always benefiting from the sustainability trend with consumers as more mainstream brands are also incorporating the theme in their product placement.  Unfortunately, many of these do not deliver true sustainability in all aspects and this results in a shopper who is confused and does not know what to trust when making his choices. How to make the shopper of the future choose for more sustainable food products?</w:t>
            </w:r>
          </w:p>
        </w:tc>
      </w:tr>
      <w:tr>
        <w:tc>
          <w:tcPr>
            <w:shd w:fill="auto" w:val="clear"/>
          </w:tcPr>
          <w:p w:rsidR="00000000" w:rsidDel="00000000" w:rsidP="00000000" w:rsidRDefault="00000000" w:rsidRPr="00000000" w14:paraId="0000000F">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Future goal</w:t>
            </w:r>
          </w:p>
        </w:tc>
        <w:tc>
          <w:tcPr>
            <w:shd w:fill="auto" w:val="clear"/>
          </w:tcPr>
          <w:p w:rsidR="00000000" w:rsidDel="00000000" w:rsidP="00000000" w:rsidRDefault="00000000" w:rsidRPr="00000000" w14:paraId="00000010">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Through the success of our products and awareness efforts we want to drive change in the food industry in a way that removes trade injustices and enable increased sustainability through the entire chain.</w:t>
            </w:r>
          </w:p>
        </w:tc>
      </w:tr>
      <w:tr>
        <w:tc>
          <w:tcPr>
            <w:shd w:fill="auto" w:val="clear"/>
          </w:tcPr>
          <w:p w:rsidR="00000000" w:rsidDel="00000000" w:rsidP="00000000" w:rsidRDefault="00000000" w:rsidRPr="00000000" w14:paraId="00000011">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Limitations</w:t>
            </w:r>
          </w:p>
          <w:p w:rsidR="00000000" w:rsidDel="00000000" w:rsidP="00000000" w:rsidRDefault="00000000" w:rsidRPr="00000000" w14:paraId="00000012">
            <w:pPr>
              <w:spacing w:after="80" w:before="80"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80" w:before="80" w:line="276" w:lineRule="auto"/>
              <w:jc w:val="both"/>
              <w:rPr>
                <w:rFonts w:ascii="Calibri" w:cs="Calibri" w:eastAsia="Calibri" w:hAnsi="Calibri"/>
              </w:rPr>
            </w:pPr>
            <w:r w:rsidDel="00000000" w:rsidR="00000000" w:rsidRPr="00000000">
              <w:rPr>
                <w:rtl w:val="0"/>
              </w:rPr>
            </w:r>
          </w:p>
        </w:tc>
        <w:tc>
          <w:tcPr>
            <w:shd w:fill="auto" w:val="clear"/>
          </w:tcPr>
          <w:p w:rsidR="00000000" w:rsidDel="00000000" w:rsidP="00000000" w:rsidRDefault="00000000" w:rsidRPr="00000000" w14:paraId="00000014">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Confused shopper due to overload of information</w:t>
            </w:r>
          </w:p>
          <w:p w:rsidR="00000000" w:rsidDel="00000000" w:rsidP="00000000" w:rsidRDefault="00000000" w:rsidRPr="00000000" w14:paraId="00000015">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Political decision making at EU/International level that is hard to impact</w:t>
            </w:r>
          </w:p>
          <w:p w:rsidR="00000000" w:rsidDel="00000000" w:rsidP="00000000" w:rsidRDefault="00000000" w:rsidRPr="00000000" w14:paraId="00000016">
            <w:pPr>
              <w:spacing w:after="80" w:before="80" w:line="276" w:lineRule="auto"/>
              <w:jc w:val="both"/>
              <w:rPr>
                <w:rFonts w:ascii="Calibri" w:cs="Calibri" w:eastAsia="Calibri" w:hAnsi="Calibri"/>
              </w:rPr>
            </w:pPr>
            <w:r w:rsidDel="00000000" w:rsidR="00000000" w:rsidRPr="00000000">
              <w:rPr>
                <w:rFonts w:ascii="Calibri" w:cs="Calibri" w:eastAsia="Calibri" w:hAnsi="Calibri"/>
                <w:rtl w:val="0"/>
              </w:rPr>
              <w:t xml:space="preserve">Strong competition from traditional industry players who want to maintain the status quo</w:t>
            </w:r>
          </w:p>
        </w:tc>
      </w:tr>
    </w:tbl>
    <w:p w:rsidR="00000000" w:rsidDel="00000000" w:rsidP="00000000" w:rsidRDefault="00000000" w:rsidRPr="00000000" w14:paraId="00000017">
      <w:pPr>
        <w:spacing w:after="60"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spacing w:after="60" w:line="360" w:lineRule="auto"/>
        <w:rPr>
          <w:rFonts w:ascii="Calibri" w:cs="Calibri" w:eastAsia="Calibri" w:hAnsi="Calibri"/>
        </w:rPr>
      </w:pPr>
      <w:r w:rsidDel="00000000" w:rsidR="00000000" w:rsidRPr="00000000">
        <w:rPr>
          <w:rFonts w:ascii="Calibri" w:cs="Calibri" w:eastAsia="Calibri" w:hAnsi="Calibri"/>
          <w:rtl w:val="0"/>
        </w:rPr>
        <w:t xml:space="preserve">Author: Sebastiaan Boussauw</w:t>
      </w:r>
    </w:p>
    <w:p w:rsidR="00000000" w:rsidDel="00000000" w:rsidP="00000000" w:rsidRDefault="00000000" w:rsidRPr="00000000" w14:paraId="0000001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